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</w:pPr>
      <w:bookmarkStart w:id="0" w:name="_top"/>
      <w:bookmarkEnd w:id="0"/>
    </w:p>
    <w:tbl>
      <w:tblPr>
        <w:tblStyle w:val="9"/>
        <w:tblpPr w:leftFromText="187" w:rightFromText="187" w:horzAnchor="margin" w:tblpXSpec="right" w:tblpYSpec="top"/>
        <w:tblW w:w="2196" w:type="pct"/>
        <w:tblInd w:w="0" w:type="dxa"/>
        <w:tblBorders>
          <w:top w:val="single" w:color="9BBB59" w:sz="36" w:space="0"/>
          <w:left w:val="none" w:color="auto" w:sz="0" w:space="0"/>
          <w:bottom w:val="single" w:color="9BBB59" w:sz="36" w:space="0"/>
          <w:right w:val="none" w:color="auto" w:sz="0" w:space="0"/>
          <w:insideH w:val="single" w:color="9BBB59" w:sz="36" w:space="0"/>
          <w:insideV w:val="none" w:color="auto" w:sz="0" w:space="0"/>
        </w:tblBorders>
        <w:tblLayout w:type="autofit"/>
        <w:tblCellMar>
          <w:top w:w="360" w:type="dxa"/>
          <w:left w:w="115" w:type="dxa"/>
          <w:bottom w:w="360" w:type="dxa"/>
          <w:right w:w="115" w:type="dxa"/>
        </w:tblCellMar>
      </w:tblPr>
      <w:tblGrid>
        <w:gridCol w:w="3749"/>
      </w:tblGrid>
      <w:tr>
        <w:tblPrEx>
          <w:tblBorders>
            <w:top w:val="single" w:color="9BBB59" w:sz="36" w:space="0"/>
            <w:left w:val="none" w:color="auto" w:sz="0" w:space="0"/>
            <w:bottom w:val="single" w:color="9BBB59" w:sz="36" w:space="0"/>
            <w:right w:val="none" w:color="auto" w:sz="0" w:space="0"/>
            <w:insideH w:val="single" w:color="9BBB59" w:sz="36" w:space="0"/>
            <w:insideV w:val="none" w:color="auto" w:sz="0" w:space="0"/>
          </w:tblBorders>
          <w:tblCellMar>
            <w:top w:w="360" w:type="dxa"/>
            <w:left w:w="115" w:type="dxa"/>
            <w:bottom w:w="360" w:type="dxa"/>
            <w:right w:w="115" w:type="dxa"/>
          </w:tblCellMar>
        </w:tblPrEx>
        <w:tc>
          <w:tcPr>
            <w:tcW w:w="5000" w:type="pct"/>
          </w:tcPr>
          <w:p>
            <w:pPr>
              <w:pStyle w:val="22"/>
              <w:spacing w:line="360" w:lineRule="auto"/>
              <w:jc w:val="center"/>
              <w:rPr>
                <w:rFonts w:ascii="Cambria" w:hAnsi="Cambria"/>
                <w:sz w:val="72"/>
                <w:szCs w:val="72"/>
              </w:rPr>
            </w:pPr>
            <w:r>
              <w:rPr>
                <w:rFonts w:hint="eastAsia" w:ascii="Cambria" w:hAnsi="Cambria"/>
                <w:sz w:val="72"/>
                <w:szCs w:val="72"/>
              </w:rPr>
              <w:t>加油站散装汽柴油销售实时信息系统</w:t>
            </w:r>
          </w:p>
        </w:tc>
      </w:tr>
      <w:tr>
        <w:tblPrEx>
          <w:tblBorders>
            <w:top w:val="single" w:color="9BBB59" w:sz="36" w:space="0"/>
            <w:left w:val="none" w:color="auto" w:sz="0" w:space="0"/>
            <w:bottom w:val="single" w:color="9BBB59" w:sz="36" w:space="0"/>
            <w:right w:val="none" w:color="auto" w:sz="0" w:space="0"/>
            <w:insideH w:val="single" w:color="9BBB59" w:sz="36" w:space="0"/>
            <w:insideV w:val="none" w:color="auto" w:sz="0" w:space="0"/>
          </w:tblBorders>
          <w:tblCellMar>
            <w:top w:w="360" w:type="dxa"/>
            <w:left w:w="115" w:type="dxa"/>
            <w:bottom w:w="360" w:type="dxa"/>
            <w:right w:w="115" w:type="dxa"/>
          </w:tblCellMar>
        </w:tblPrEx>
        <w:tc>
          <w:tcPr>
            <w:tcW w:w="5000" w:type="pct"/>
          </w:tcPr>
          <w:p>
            <w:pPr>
              <w:pStyle w:val="22"/>
              <w:spacing w:line="360" w:lineRule="auto"/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个人应用平台</w:t>
            </w:r>
          </w:p>
        </w:tc>
      </w:tr>
      <w:tr>
        <w:tblPrEx>
          <w:tblBorders>
            <w:top w:val="single" w:color="9BBB59" w:sz="36" w:space="0"/>
            <w:left w:val="none" w:color="auto" w:sz="0" w:space="0"/>
            <w:bottom w:val="single" w:color="9BBB59" w:sz="36" w:space="0"/>
            <w:right w:val="none" w:color="auto" w:sz="0" w:space="0"/>
            <w:insideH w:val="single" w:color="9BBB59" w:sz="36" w:space="0"/>
            <w:insideV w:val="none" w:color="auto" w:sz="0" w:space="0"/>
          </w:tblBorders>
          <w:tblCellMar>
            <w:top w:w="360" w:type="dxa"/>
            <w:left w:w="115" w:type="dxa"/>
            <w:bottom w:w="360" w:type="dxa"/>
            <w:right w:w="115" w:type="dxa"/>
          </w:tblCellMar>
        </w:tblPrEx>
        <w:tc>
          <w:tcPr>
            <w:tcW w:w="5000" w:type="pct"/>
          </w:tcPr>
          <w:p>
            <w:pPr>
              <w:pStyle w:val="22"/>
              <w:spacing w:line="360" w:lineRule="auto"/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操作说明</w:t>
            </w:r>
          </w:p>
        </w:tc>
      </w:tr>
      <w:tr>
        <w:tblPrEx>
          <w:tblBorders>
            <w:top w:val="single" w:color="9BBB59" w:sz="36" w:space="0"/>
            <w:left w:val="none" w:color="auto" w:sz="0" w:space="0"/>
            <w:bottom w:val="single" w:color="9BBB59" w:sz="36" w:space="0"/>
            <w:right w:val="none" w:color="auto" w:sz="0" w:space="0"/>
            <w:insideH w:val="single" w:color="9BBB59" w:sz="36" w:space="0"/>
            <w:insideV w:val="none" w:color="auto" w:sz="0" w:space="0"/>
          </w:tblBorders>
          <w:tblCellMar>
            <w:top w:w="360" w:type="dxa"/>
            <w:left w:w="115" w:type="dxa"/>
            <w:bottom w:w="360" w:type="dxa"/>
            <w:right w:w="115" w:type="dxa"/>
          </w:tblCellMar>
        </w:tblPrEx>
        <w:tc>
          <w:tcPr>
            <w:tcW w:w="5000" w:type="pct"/>
          </w:tcPr>
          <w:p>
            <w:pPr>
              <w:pStyle w:val="22"/>
              <w:spacing w:line="360" w:lineRule="auto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上海市公安局治安总队</w:t>
            </w:r>
          </w:p>
        </w:tc>
      </w:tr>
    </w:tbl>
    <w:p>
      <w:pPr>
        <w:spacing w:line="360" w:lineRule="auto"/>
        <w:jc w:val="center"/>
        <w:rPr>
          <w:b/>
          <w:sz w:val="72"/>
          <w:szCs w:val="72"/>
        </w:rPr>
      </w:pPr>
    </w:p>
    <w:p>
      <w:pPr>
        <w:widowControl/>
        <w:jc w:val="left"/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</w:p>
    <w:p>
      <w:pPr>
        <w:spacing w:line="360" w:lineRule="auto"/>
        <w:jc w:val="center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  <w:lang w:val="zh-CN"/>
        </w:rPr>
        <w:t>目  录</w:t>
      </w:r>
    </w:p>
    <w:p>
      <w:pPr>
        <w:pStyle w:val="6"/>
        <w:tabs>
          <w:tab w:val="left" w:pos="630"/>
          <w:tab w:val="right" w:leader="dot" w:pos="8296"/>
        </w:tabs>
        <w:rPr>
          <w:rFonts w:hint="default" w:ascii="Times New Roman" w:hAnsi="Times New Roman" w:cs="Times New Roman"/>
        </w:rPr>
      </w:pPr>
      <w:r>
        <w:rPr>
          <w:rFonts w:hint="eastAsia" w:ascii="宋体" w:hAnsi="宋体" w:cs="宋体"/>
          <w:szCs w:val="21"/>
        </w:rPr>
        <w:fldChar w:fldCharType="begin"/>
      </w:r>
      <w:r>
        <w:rPr>
          <w:rFonts w:hint="eastAsia" w:ascii="宋体" w:hAnsi="宋体" w:cs="宋体"/>
          <w:szCs w:val="21"/>
        </w:rPr>
        <w:instrText xml:space="preserve"> TOC \o "1-3" \h \z \u </w:instrText>
      </w:r>
      <w:r>
        <w:rPr>
          <w:rFonts w:hint="eastAsia" w:ascii="宋体" w:hAnsi="宋体" w:cs="宋体"/>
          <w:szCs w:val="21"/>
        </w:rPr>
        <w:fldChar w:fldCharType="separate"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"_Toc80271535"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eastAsia" w:cs="Times New Roman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</w:rPr>
        <w:t>使用环境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_Toc80271535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3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6"/>
        <w:tabs>
          <w:tab w:val="left" w:pos="420"/>
          <w:tab w:val="right" w:leader="dot" w:pos="8296"/>
        </w:tabs>
        <w:rPr>
          <w:rFonts w:hint="default" w:ascii="Times New Roman" w:hAnsi="Times New Roman" w:cs="Times New Roman" w:eastAsiaTheme="minorEastAsia"/>
          <w:szCs w:val="2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"_Toc80271536"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1"/>
          <w:rFonts w:hint="default" w:ascii="Times New Roman" w:hAnsi="Times New Roman" w:cs="Times New Roman"/>
        </w:rPr>
        <w:t>2</w:t>
      </w:r>
      <w:r>
        <w:rPr>
          <w:rStyle w:val="11"/>
          <w:rFonts w:hint="default" w:ascii="Times New Roman" w:hAnsi="Times New Roman" w:cs="Times New Roman"/>
          <w:lang w:val="en-US" w:eastAsia="zh-CN"/>
        </w:rPr>
        <w:t>.</w:t>
      </w:r>
      <w:r>
        <w:rPr>
          <w:rStyle w:val="11"/>
          <w:rFonts w:hint="eastAsia" w:cs="Times New Roman"/>
          <w:lang w:val="en-US" w:eastAsia="zh-CN"/>
        </w:rPr>
        <w:t xml:space="preserve">    </w:t>
      </w:r>
      <w:r>
        <w:rPr>
          <w:rStyle w:val="11"/>
          <w:rFonts w:hint="default" w:ascii="Times New Roman" w:hAnsi="Times New Roman" w:cs="Times New Roman"/>
        </w:rPr>
        <w:t>个人注册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_Toc80271536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4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6"/>
        <w:tabs>
          <w:tab w:val="left" w:pos="420"/>
          <w:tab w:val="right" w:leader="dot" w:pos="829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"_Toc80271537"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eastAsia" w:cs="Times New Roman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</w:rPr>
        <w:t>登陆系统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_Toc80271537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8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6"/>
        <w:tabs>
          <w:tab w:val="left" w:pos="420"/>
          <w:tab w:val="right" w:leader="dot" w:pos="829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"_Toc80271538"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eastAsia" w:cs="Times New Roman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</w:rPr>
        <w:t>密码找回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_Toc80271538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10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6"/>
        <w:tabs>
          <w:tab w:val="left" w:pos="420"/>
          <w:tab w:val="right" w:leader="dot" w:pos="829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"_Toc80271539"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5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eastAsia" w:cs="Times New Roman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</w:rPr>
        <w:t>基本信息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_Toc80271539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12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8"/>
        <w:tabs>
          <w:tab w:val="left" w:pos="126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"_Toc80271540" </w:instrText>
      </w:r>
      <w:r>
        <w:fldChar w:fldCharType="separate"/>
      </w:r>
      <w:r>
        <w:rPr>
          <w:rStyle w:val="11"/>
          <w:rFonts w:ascii="宋体" w:hAnsi="宋体"/>
        </w:rPr>
        <w:t>5.1.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1"/>
          <w:rFonts w:ascii="宋体" w:hAnsi="宋体"/>
        </w:rPr>
        <w:t>基本信息</w:t>
      </w:r>
      <w:r>
        <w:tab/>
      </w:r>
      <w:r>
        <w:fldChar w:fldCharType="begin"/>
      </w:r>
      <w:r>
        <w:instrText xml:space="preserve"> PAGEREF _Toc80271540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6"/>
        <w:tabs>
          <w:tab w:val="left" w:pos="420"/>
          <w:tab w:val="right" w:leader="dot" w:pos="829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"_Toc80271541"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6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eastAsia" w:cs="Times New Roman"/>
          <w:lang w:val="en-US" w:eastAsia="zh-CN"/>
        </w:rPr>
        <w:t xml:space="preserve">    </w:t>
      </w:r>
      <w:bookmarkStart w:id="12" w:name="_GoBack"/>
      <w:bookmarkEnd w:id="12"/>
      <w:r>
        <w:rPr>
          <w:rFonts w:hint="default" w:ascii="Times New Roman" w:hAnsi="Times New Roman" w:cs="Times New Roman"/>
        </w:rPr>
        <w:t>用油管理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_Toc80271541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14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8"/>
        <w:tabs>
          <w:tab w:val="left" w:pos="126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"_Toc80271542" </w:instrText>
      </w:r>
      <w:r>
        <w:fldChar w:fldCharType="separate"/>
      </w:r>
      <w:r>
        <w:rPr>
          <w:rStyle w:val="11"/>
          <w:rFonts w:ascii="宋体" w:hAnsi="宋体"/>
        </w:rPr>
        <w:t>6.1.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1"/>
          <w:rFonts w:ascii="宋体" w:hAnsi="宋体"/>
        </w:rPr>
        <w:t>用油添加</w:t>
      </w:r>
      <w:r>
        <w:tab/>
      </w:r>
      <w:r>
        <w:fldChar w:fldCharType="begin"/>
      </w:r>
      <w:r>
        <w:instrText xml:space="preserve"> PAGEREF _Toc80271542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8"/>
        <w:tabs>
          <w:tab w:val="left" w:pos="126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"_Toc80271543" </w:instrText>
      </w:r>
      <w:r>
        <w:fldChar w:fldCharType="separate"/>
      </w:r>
      <w:r>
        <w:rPr>
          <w:rStyle w:val="11"/>
          <w:rFonts w:ascii="宋体" w:hAnsi="宋体"/>
        </w:rPr>
        <w:t>6.2.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1"/>
          <w:rFonts w:ascii="宋体" w:hAnsi="宋体"/>
        </w:rPr>
        <w:t>用油查询</w:t>
      </w:r>
      <w:r>
        <w:tab/>
      </w:r>
      <w:r>
        <w:fldChar w:fldCharType="begin"/>
      </w:r>
      <w:r>
        <w:instrText xml:space="preserve"> PAGEREF _Toc80271543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spacing w:line="360" w:lineRule="auto"/>
      </w:pPr>
      <w:r>
        <w:rPr>
          <w:rFonts w:hint="eastAsia" w:ascii="宋体" w:hAnsi="宋体" w:eastAsia="宋体" w:cs="宋体"/>
          <w:szCs w:val="21"/>
        </w:rPr>
        <w:fldChar w:fldCharType="end"/>
      </w:r>
    </w:p>
    <w:p>
      <w:pPr>
        <w:spacing w:line="360" w:lineRule="auto"/>
      </w:pPr>
    </w:p>
    <w:p>
      <w:pPr>
        <w:widowControl/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br w:type="page"/>
      </w:r>
    </w:p>
    <w:p>
      <w:pPr>
        <w:pStyle w:val="2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" w:name="_Toc80271535"/>
      <w:r>
        <w:rPr>
          <w:rFonts w:ascii="宋体" w:hAnsi="宋体"/>
          <w:sz w:val="32"/>
          <w:szCs w:val="32"/>
        </w:rPr>
        <w:t>使用环境</w:t>
      </w:r>
      <w:bookmarkEnd w:id="1"/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系统在互联网上运行，可使用台式机、笔记本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推荐使用Google Chrome浏览器（显示器分辨率至少1280*1024或以上），兼容3</w:t>
      </w:r>
      <w:r>
        <w:rPr>
          <w:rFonts w:ascii="宋体" w:hAnsi="宋体" w:eastAsia="宋体" w:cs="Times New Roman"/>
          <w:sz w:val="28"/>
          <w:szCs w:val="28"/>
        </w:rPr>
        <w:t>60</w:t>
      </w:r>
      <w:r>
        <w:rPr>
          <w:rFonts w:hint="eastAsia" w:ascii="宋体" w:hAnsi="宋体" w:eastAsia="宋体" w:cs="Times New Roman"/>
          <w:sz w:val="28"/>
          <w:szCs w:val="28"/>
        </w:rPr>
        <w:t>浏览器。</w:t>
      </w: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</w:pPr>
      <w:bookmarkStart w:id="2" w:name="_Toc80271536"/>
      <w:r>
        <w:rPr>
          <w:rFonts w:hint="eastAsia" w:ascii="宋体" w:hAnsi="宋体"/>
          <w:sz w:val="32"/>
          <w:szCs w:val="32"/>
        </w:rPr>
        <w:t>个人注册</w:t>
      </w:r>
      <w:bookmarkEnd w:id="2"/>
    </w:p>
    <w:p>
      <w:pPr>
        <w:spacing w:line="360" w:lineRule="auto"/>
      </w:pPr>
      <w:r>
        <w:rPr>
          <w:rFonts w:hint="eastAsia"/>
        </w:rPr>
        <w:t>个人注册页面</w:t>
      </w:r>
    </w:p>
    <w:p>
      <w:pPr>
        <w:spacing w:line="360" w:lineRule="auto"/>
      </w:pPr>
      <w:r>
        <w:rPr>
          <w:rFonts w:hint="eastAsia"/>
        </w:rPr>
        <w:t>点击中间的【注册】按钮 进入个人注册页面</w:t>
      </w:r>
    </w:p>
    <w:p>
      <w:pPr>
        <w:spacing w:line="360" w:lineRule="auto"/>
      </w:pPr>
      <w:r>
        <w:drawing>
          <wp:inline distT="0" distB="0" distL="0" distR="0">
            <wp:extent cx="5274310" cy="2760345"/>
            <wp:effectExtent l="1905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2760345"/>
            <wp:effectExtent l="19050" t="0" r="254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填写需要注册的人员信息</w:t>
      </w:r>
    </w:p>
    <w:p>
      <w:pPr>
        <w:spacing w:line="360" w:lineRule="auto"/>
      </w:pPr>
      <w:r>
        <w:drawing>
          <wp:inline distT="0" distB="0" distL="0" distR="0">
            <wp:extent cx="5274310" cy="2760345"/>
            <wp:effectExtent l="19050" t="0" r="254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填写完基本信息后</w:t>
      </w:r>
    </w:p>
    <w:p>
      <w:pPr>
        <w:spacing w:line="360" w:lineRule="auto"/>
      </w:pPr>
      <w:r>
        <w:rPr>
          <w:rFonts w:hint="eastAsia"/>
        </w:rPr>
        <w:t>点击获取验证码，会向输入的手机号发送4位数的验证码来进行绑定验证</w:t>
      </w:r>
    </w:p>
    <w:p>
      <w:pPr>
        <w:spacing w:line="360" w:lineRule="auto"/>
      </w:pPr>
      <w:r>
        <w:rPr>
          <w:rFonts w:hint="eastAsia"/>
        </w:rPr>
        <w:t>验证成功允许【注册保存】</w:t>
      </w:r>
    </w:p>
    <w:p>
      <w:pPr>
        <w:spacing w:line="360" w:lineRule="auto"/>
      </w:pPr>
      <w:r>
        <w:rPr>
          <w:rFonts w:hint="eastAsia"/>
        </w:rPr>
        <w:t>【注意：不允许填写已绑定的手机号】</w:t>
      </w:r>
    </w:p>
    <w:p>
      <w:pPr>
        <w:spacing w:line="360" w:lineRule="auto"/>
      </w:pPr>
      <w:r>
        <w:rPr>
          <w:rFonts w:hint="eastAsia"/>
        </w:rPr>
        <w:t>【注意：</w:t>
      </w:r>
      <w:r>
        <w:rPr>
          <w:rFonts w:hint="eastAsia"/>
          <w:color w:val="FF0000"/>
        </w:rPr>
        <w:t>未满1</w:t>
      </w:r>
      <w:r>
        <w:rPr>
          <w:color w:val="FF0000"/>
        </w:rPr>
        <w:t>8</w:t>
      </w:r>
      <w:r>
        <w:rPr>
          <w:rFonts w:hint="eastAsia"/>
          <w:color w:val="FF0000"/>
        </w:rPr>
        <w:t>周岁无法注册</w:t>
      </w:r>
      <w:r>
        <w:rPr>
          <w:rFonts w:hint="eastAsia"/>
        </w:rPr>
        <w:t>】</w:t>
      </w:r>
    </w:p>
    <w:p>
      <w:pPr>
        <w:spacing w:line="360" w:lineRule="auto"/>
      </w:pPr>
      <w:r>
        <w:drawing>
          <wp:inline distT="0" distB="0" distL="0" distR="0">
            <wp:extent cx="5274310" cy="2760345"/>
            <wp:effectExtent l="19050" t="0" r="254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短信发送成功，填写验证码</w:t>
      </w:r>
    </w:p>
    <w:p>
      <w:pPr>
        <w:spacing w:line="360" w:lineRule="auto"/>
      </w:pPr>
      <w:r>
        <w:drawing>
          <wp:inline distT="0" distB="0" distL="0" distR="0">
            <wp:extent cx="5274310" cy="2760345"/>
            <wp:effectExtent l="19050" t="0" r="2540" b="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阅读并同意告知书后，点击勾选，并点击【同意】按钮，完成个人注册</w:t>
      </w:r>
    </w:p>
    <w:p>
      <w:pPr>
        <w:spacing w:line="360" w:lineRule="auto"/>
      </w:pPr>
      <w:r>
        <w:drawing>
          <wp:inline distT="0" distB="0" distL="0" distR="0">
            <wp:extent cx="5274310" cy="26009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  <w:rPr>
          <w:rFonts w:ascii="宋体" w:hAnsi="宋体" w:eastAsia="宋体" w:cs="Times New Roman"/>
          <w:b/>
          <w:bCs/>
          <w:kern w:val="44"/>
          <w:sz w:val="32"/>
          <w:szCs w:val="32"/>
        </w:rPr>
      </w:pPr>
      <w:r>
        <w:rPr>
          <w:rFonts w:ascii="宋体" w:hAnsi="宋体"/>
          <w:sz w:val="32"/>
          <w:szCs w:val="32"/>
        </w:rPr>
        <w:br w:type="page"/>
      </w:r>
    </w:p>
    <w:p>
      <w:pPr>
        <w:pStyle w:val="2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3" w:name="_Toc80271537"/>
      <w:r>
        <w:rPr>
          <w:rFonts w:ascii="宋体" w:hAnsi="宋体"/>
          <w:sz w:val="32"/>
          <w:szCs w:val="32"/>
        </w:rPr>
        <w:t>登陆系统</w:t>
      </w:r>
      <w:bookmarkEnd w:id="3"/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个人登陆页面。</w:t>
      </w:r>
      <w:r>
        <w:rPr>
          <w:rFonts w:ascii="宋体" w:hAnsi="宋体" w:eastAsia="宋体"/>
        </w:rPr>
        <w:br w:type="textWrapping"/>
      </w:r>
      <w:r>
        <w:rPr>
          <w:rFonts w:hint="eastAsia" w:ascii="宋体" w:hAnsi="宋体" w:eastAsia="宋体"/>
        </w:rPr>
        <w:t>(网址:</w:t>
      </w:r>
      <w:r>
        <w:rPr>
          <w:rFonts w:ascii="宋体" w:hAnsi="宋体" w:eastAsia="宋体"/>
        </w:rPr>
        <w:t>)</w:t>
      </w:r>
      <w:r>
        <w:t xml:space="preserve"> </w:t>
      </w:r>
      <w:r>
        <w:rPr>
          <w:rFonts w:ascii="宋体" w:hAnsi="宋体" w:eastAsia="宋体"/>
        </w:rPr>
        <w:t>http://szjy.gaj.sh.gov.cn:32121/GasPersonNewAK/</w:t>
      </w:r>
      <w:r>
        <w:rPr>
          <w:rFonts w:ascii="宋体" w:hAnsi="宋体" w:eastAsia="宋体"/>
        </w:rPr>
        <w:br w:type="textWrapping"/>
      </w:r>
      <w:r>
        <w:rPr>
          <w:rFonts w:ascii="宋体" w:hAnsi="宋体" w:eastAsia="宋体"/>
        </w:rPr>
        <w:t>(</w:t>
      </w:r>
      <w:r>
        <w:rPr>
          <w:rFonts w:ascii="宋体" w:hAnsi="宋体" w:eastAsia="宋体"/>
          <w:color w:val="FF0000"/>
        </w:rPr>
        <w:t>网址注意区分大小写</w:t>
      </w:r>
      <w:r>
        <w:rPr>
          <w:rFonts w:ascii="宋体" w:hAnsi="宋体" w:eastAsia="宋体"/>
        </w:rPr>
        <w:t>)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输入身份证或手机号、注册时设定的密码。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760345"/>
            <wp:effectExtent l="19050" t="0" r="2540" b="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点击登录按钮，进入散装汽油-个人应用页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760345"/>
            <wp:effectExtent l="19050" t="0" r="2540" b="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2760345"/>
            <wp:effectExtent l="19050" t="0" r="2540" b="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numPr>
          <w:ilvl w:val="0"/>
          <w:numId w:val="1"/>
        </w:numPr>
        <w:spacing w:before="240" w:after="240" w:line="360" w:lineRule="auto"/>
      </w:pPr>
      <w:bookmarkStart w:id="4" w:name="_Toc80271538"/>
      <w:r>
        <w:rPr>
          <w:rFonts w:hint="eastAsia" w:ascii="宋体" w:hAnsi="宋体"/>
          <w:sz w:val="32"/>
          <w:szCs w:val="32"/>
        </w:rPr>
        <w:t>密码找回</w:t>
      </w:r>
      <w:bookmarkEnd w:id="4"/>
    </w:p>
    <w:p>
      <w:pPr>
        <w:spacing w:line="360" w:lineRule="auto"/>
      </w:pPr>
      <w:r>
        <w:rPr>
          <w:rFonts w:hint="eastAsia"/>
        </w:rPr>
        <w:t>点击底部【密码找回】按钮</w:t>
      </w:r>
    </w:p>
    <w:p>
      <w:pPr>
        <w:spacing w:line="360" w:lineRule="auto"/>
      </w:pPr>
      <w:r>
        <w:rPr>
          <w:rFonts w:hint="eastAsia"/>
        </w:rPr>
        <w:t>进入密码找回页面</w:t>
      </w:r>
    </w:p>
    <w:p>
      <w:pPr>
        <w:spacing w:line="360" w:lineRule="auto"/>
      </w:pPr>
      <w:r>
        <w:drawing>
          <wp:inline distT="0" distB="0" distL="0" distR="0">
            <wp:extent cx="5274310" cy="276034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26015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输入需要找回密码的身份证号，点击中间的【获取验证码】按钮，</w:t>
      </w:r>
    </w:p>
    <w:p>
      <w:pPr>
        <w:spacing w:line="360" w:lineRule="auto"/>
      </w:pPr>
      <w:r>
        <w:rPr>
          <w:rFonts w:hint="eastAsia"/>
        </w:rPr>
        <w:t>会向绑定的手机发送4位数的验证码</w:t>
      </w:r>
    </w:p>
    <w:p>
      <w:pPr>
        <w:spacing w:line="360" w:lineRule="auto"/>
      </w:pPr>
      <w:r>
        <w:drawing>
          <wp:inline distT="0" distB="0" distL="0" distR="0">
            <wp:extent cx="5274310" cy="26015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输入新密码和确认密码后，点击底部【确认修改】完成密码找回</w:t>
      </w:r>
    </w:p>
    <w:p>
      <w:pPr>
        <w:spacing w:line="360" w:lineRule="auto"/>
      </w:pPr>
      <w:r>
        <w:drawing>
          <wp:inline distT="0" distB="0" distL="0" distR="0">
            <wp:extent cx="5274310" cy="26015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5" w:name="_Toc80271539"/>
      <w:r>
        <w:rPr>
          <w:rFonts w:hint="eastAsia" w:ascii="宋体" w:hAnsi="宋体"/>
          <w:sz w:val="32"/>
          <w:szCs w:val="32"/>
        </w:rPr>
        <w:t>基本信息</w:t>
      </w:r>
      <w:bookmarkEnd w:id="5"/>
    </w:p>
    <w:p>
      <w:pPr>
        <w:pStyle w:val="7"/>
        <w:numPr>
          <w:ilvl w:val="1"/>
          <w:numId w:val="1"/>
        </w:numPr>
        <w:spacing w:line="360" w:lineRule="auto"/>
        <w:jc w:val="left"/>
        <w:rPr>
          <w:rFonts w:ascii="宋体" w:hAnsi="宋体" w:eastAsia="宋体"/>
          <w:b w:val="0"/>
          <w:bCs w:val="0"/>
          <w:sz w:val="28"/>
          <w:szCs w:val="28"/>
        </w:rPr>
      </w:pPr>
      <w:bookmarkStart w:id="6" w:name="_Toc80271540"/>
      <w:r>
        <w:rPr>
          <w:rFonts w:hint="eastAsia" w:ascii="宋体" w:hAnsi="宋体" w:eastAsia="宋体"/>
          <w:b w:val="0"/>
          <w:bCs w:val="0"/>
          <w:sz w:val="28"/>
          <w:szCs w:val="28"/>
        </w:rPr>
        <w:t>基本信息</w:t>
      </w:r>
      <w:bookmarkEnd w:id="6"/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点击左侧【基本信息】菜单。</w:t>
      </w:r>
    </w:p>
    <w:p>
      <w:pPr>
        <w:spacing w:line="360" w:lineRule="auto"/>
      </w:pPr>
      <w:r>
        <w:drawing>
          <wp:inline distT="0" distB="0" distL="0" distR="0">
            <wp:extent cx="5274310" cy="26015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【注意】如果登录人员没有备案通过，则左侧菜单将不显示用油管理功能，左上角提示用户如图下</w:t>
      </w:r>
    </w:p>
    <w:p>
      <w:pPr>
        <w:spacing w:line="360" w:lineRule="auto"/>
      </w:pPr>
      <w:r>
        <w:drawing>
          <wp:inline distT="0" distB="0" distL="0" distR="0">
            <wp:extent cx="5274310" cy="260159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编辑需要修改的内容，点击底部【编辑保存】 按钮 完成人员编辑</w:t>
      </w:r>
    </w:p>
    <w:p>
      <w:pPr>
        <w:spacing w:line="360" w:lineRule="auto"/>
      </w:pPr>
      <w:r>
        <w:drawing>
          <wp:inline distT="0" distB="0" distL="0" distR="0">
            <wp:extent cx="5274310" cy="26009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编辑成功提示</w:t>
      </w:r>
    </w:p>
    <w:p>
      <w:pPr>
        <w:spacing w:line="360" w:lineRule="auto"/>
      </w:pPr>
      <w:r>
        <w:drawing>
          <wp:inline distT="0" distB="0" distL="0" distR="0">
            <wp:extent cx="5274310" cy="26009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7" w:name="_Toc80271541"/>
      <w:r>
        <w:rPr>
          <w:rFonts w:hint="eastAsia" w:ascii="宋体" w:hAnsi="宋体"/>
          <w:sz w:val="32"/>
          <w:szCs w:val="32"/>
        </w:rPr>
        <w:t>用油管理</w:t>
      </w:r>
      <w:bookmarkEnd w:id="7"/>
    </w:p>
    <w:p>
      <w:pPr>
        <w:pStyle w:val="7"/>
        <w:numPr>
          <w:ilvl w:val="1"/>
          <w:numId w:val="1"/>
        </w:numPr>
        <w:spacing w:line="360" w:lineRule="auto"/>
        <w:jc w:val="left"/>
        <w:rPr>
          <w:rFonts w:ascii="宋体" w:hAnsi="宋体" w:eastAsia="宋体"/>
          <w:sz w:val="28"/>
          <w:szCs w:val="28"/>
        </w:rPr>
      </w:pPr>
      <w:bookmarkStart w:id="8" w:name="_Toc77749877"/>
      <w:bookmarkStart w:id="9" w:name="_Toc80271542"/>
      <w:r>
        <w:rPr>
          <w:rFonts w:hint="eastAsia" w:ascii="宋体" w:hAnsi="宋体" w:eastAsia="宋体"/>
          <w:sz w:val="28"/>
          <w:szCs w:val="28"/>
        </w:rPr>
        <w:t>用油添加</w:t>
      </w:r>
      <w:bookmarkEnd w:id="8"/>
      <w:bookmarkEnd w:id="9"/>
    </w:p>
    <w:p>
      <w:pPr>
        <w:spacing w:line="360" w:lineRule="auto"/>
        <w:ind w:left="14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点击左侧菜单【用油添加】进入</w:t>
      </w:r>
    </w:p>
    <w:p>
      <w:pPr>
        <w:spacing w:line="360" w:lineRule="auto"/>
        <w:ind w:left="142"/>
      </w:pPr>
      <w:r>
        <w:drawing>
          <wp:inline distT="0" distB="0" distL="0" distR="0">
            <wp:extent cx="5274310" cy="26015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</w:p>
    <w:p>
      <w:pPr>
        <w:spacing w:line="360" w:lineRule="auto"/>
        <w:ind w:left="142"/>
      </w:pPr>
      <w:r>
        <w:rPr>
          <w:rFonts w:hint="eastAsia"/>
        </w:rPr>
        <w:t>填写用油信息</w:t>
      </w: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【注意: </w:t>
      </w:r>
      <w:r>
        <w:rPr>
          <w:rFonts w:hint="eastAsia" w:ascii="宋体" w:hAnsi="宋体" w:eastAsia="宋体" w:cs="宋体"/>
          <w:color w:val="ED7D31" w:themeColor="accent2"/>
          <w:szCs w:val="21"/>
          <w:shd w:val="clear" w:color="auto" w:fill="FFFFFF"/>
        </w:rPr>
        <w:t>用油名称，使用开始，使用结束，加油方式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 xml:space="preserve"> 为自动填写 无需添加</w:t>
      </w:r>
      <w:r>
        <w:rPr>
          <w:rFonts w:hint="eastAsia" w:ascii="宋体" w:hAnsi="宋体" w:eastAsia="宋体" w:cs="宋体"/>
          <w:szCs w:val="21"/>
        </w:rPr>
        <w:t>】</w:t>
      </w: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数据无误，填写完成后，点击底部【保存/编辑】按钮 完成用油添加</w:t>
      </w:r>
    </w:p>
    <w:p>
      <w:pPr>
        <w:spacing w:line="360" w:lineRule="auto"/>
        <w:ind w:left="142"/>
      </w:pPr>
      <w:r>
        <w:drawing>
          <wp:inline distT="0" distB="0" distL="0" distR="0">
            <wp:extent cx="5274310" cy="260159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【注意: </w:t>
      </w:r>
      <w:r>
        <w:rPr>
          <w:rFonts w:hint="eastAsia" w:ascii="宋体" w:hAnsi="宋体" w:eastAsia="宋体" w:cs="宋体"/>
          <w:color w:val="ED7D31" w:themeColor="accent2"/>
          <w:szCs w:val="21"/>
          <w:shd w:val="clear" w:color="auto" w:fill="FFFFFF"/>
        </w:rPr>
        <w:t>到期时间系统自动生成，有效期1周</w:t>
      </w:r>
      <w:r>
        <w:rPr>
          <w:rFonts w:hint="eastAsia" w:ascii="宋体" w:hAnsi="宋体" w:eastAsia="宋体" w:cs="宋体"/>
          <w:szCs w:val="21"/>
        </w:rPr>
        <w:t>】</w:t>
      </w: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【注意: </w:t>
      </w:r>
      <w:r>
        <w:rPr>
          <w:rFonts w:hint="eastAsia" w:ascii="宋体" w:hAnsi="宋体" w:eastAsia="宋体" w:cs="宋体"/>
          <w:color w:val="ED7D31" w:themeColor="accent2"/>
          <w:szCs w:val="21"/>
          <w:shd w:val="clear" w:color="auto" w:fill="FFFFFF"/>
        </w:rPr>
        <w:t>柴油没有限制，汽油最多2</w:t>
      </w:r>
      <w:r>
        <w:rPr>
          <w:rFonts w:ascii="宋体" w:hAnsi="宋体" w:eastAsia="宋体" w:cs="宋体"/>
          <w:color w:val="ED7D31" w:themeColor="accent2"/>
          <w:szCs w:val="21"/>
          <w:shd w:val="clear" w:color="auto" w:fill="FFFFFF"/>
        </w:rPr>
        <w:t>0</w:t>
      </w:r>
      <w:r>
        <w:rPr>
          <w:rFonts w:hint="eastAsia" w:ascii="宋体" w:hAnsi="宋体" w:eastAsia="宋体" w:cs="宋体"/>
          <w:color w:val="ED7D31" w:themeColor="accent2"/>
          <w:szCs w:val="21"/>
          <w:shd w:val="clear" w:color="auto" w:fill="FFFFFF"/>
        </w:rPr>
        <w:t>升</w:t>
      </w:r>
      <w:r>
        <w:rPr>
          <w:rFonts w:hint="eastAsia" w:ascii="宋体" w:hAnsi="宋体" w:eastAsia="宋体" w:cs="宋体"/>
          <w:szCs w:val="21"/>
        </w:rPr>
        <w:t>】</w:t>
      </w: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</w:p>
    <w:p>
      <w:pPr>
        <w:spacing w:line="360" w:lineRule="auto"/>
        <w:ind w:left="142"/>
      </w:pPr>
      <w:r>
        <w:rPr>
          <w:rFonts w:hint="eastAsia"/>
        </w:rPr>
        <w:t>二次提示确认</w:t>
      </w:r>
    </w:p>
    <w:p>
      <w:pPr>
        <w:spacing w:line="360" w:lineRule="auto"/>
        <w:ind w:left="142"/>
      </w:pPr>
      <w:r>
        <w:drawing>
          <wp:inline distT="0" distB="0" distL="0" distR="0">
            <wp:extent cx="5274310" cy="26009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  <w:r>
        <w:rPr>
          <w:rFonts w:hint="eastAsia"/>
        </w:rPr>
        <w:t>用油添加成功提示</w:t>
      </w:r>
    </w:p>
    <w:p>
      <w:pPr>
        <w:spacing w:line="360" w:lineRule="auto"/>
        <w:ind w:left="142"/>
      </w:pPr>
      <w:r>
        <w:drawing>
          <wp:inline distT="0" distB="0" distL="0" distR="0">
            <wp:extent cx="5274310" cy="260159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  <w:r>
        <w:rPr>
          <w:rFonts w:hint="eastAsia"/>
        </w:rPr>
        <w:t>当用油项目未提交流程时，再次点击左侧【用油添加】按钮 进入用油编辑页面</w:t>
      </w:r>
    </w:p>
    <w:p>
      <w:pPr>
        <w:spacing w:line="360" w:lineRule="auto"/>
        <w:ind w:left="142"/>
      </w:pPr>
      <w:r>
        <w:drawing>
          <wp:inline distT="0" distB="0" distL="0" distR="0">
            <wp:extent cx="5274310" cy="26015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  <w:r>
        <w:rPr>
          <w:rFonts w:hint="eastAsia"/>
        </w:rPr>
        <w:t>当前页面数据为上次添加且未提交流程的用油项目信息</w:t>
      </w: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</w:pPr>
    </w:p>
    <w:p>
      <w:pPr>
        <w:spacing w:line="360" w:lineRule="auto"/>
        <w:ind w:firstLine="210" w:firstLineChars="100"/>
      </w:pPr>
      <w:r>
        <w:rPr>
          <w:rFonts w:hint="eastAsia"/>
        </w:rPr>
        <w:t>编辑需要修改的地方，点击底部【保存流程】完成用油编辑</w:t>
      </w:r>
    </w:p>
    <w:p>
      <w:pPr>
        <w:spacing w:line="360" w:lineRule="auto"/>
        <w:ind w:left="142"/>
      </w:pPr>
      <w:r>
        <w:drawing>
          <wp:inline distT="0" distB="0" distL="0" distR="0">
            <wp:extent cx="5274310" cy="2601595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</w:p>
    <w:p>
      <w:pPr>
        <w:spacing w:line="360" w:lineRule="auto"/>
        <w:ind w:left="142"/>
      </w:pPr>
      <w:r>
        <w:rPr>
          <w:rFonts w:hint="eastAsia"/>
        </w:rPr>
        <w:t>二次提示确认</w:t>
      </w:r>
    </w:p>
    <w:p>
      <w:pPr>
        <w:spacing w:line="360" w:lineRule="auto"/>
        <w:ind w:left="142"/>
      </w:pPr>
      <w:r>
        <w:drawing>
          <wp:inline distT="0" distB="0" distL="0" distR="0">
            <wp:extent cx="5274310" cy="25761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</w:p>
    <w:p>
      <w:pPr>
        <w:spacing w:line="360" w:lineRule="auto"/>
        <w:ind w:left="142"/>
      </w:pPr>
      <w:r>
        <w:rPr>
          <w:rFonts w:hint="eastAsia"/>
        </w:rPr>
        <w:t>编辑成功提示</w:t>
      </w:r>
    </w:p>
    <w:p>
      <w:pPr>
        <w:spacing w:line="360" w:lineRule="auto"/>
        <w:ind w:left="142"/>
      </w:pPr>
      <w:r>
        <w:drawing>
          <wp:inline distT="0" distB="0" distL="0" distR="0">
            <wp:extent cx="5274310" cy="260159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ind w:firstLine="210" w:firstLineChars="100"/>
      </w:pPr>
      <w:r>
        <w:rPr>
          <w:rFonts w:hint="eastAsia"/>
        </w:rPr>
        <w:t>点击底部【提交流程】 按钮，提交用油项目流程</w:t>
      </w:r>
    </w:p>
    <w:p>
      <w:pPr>
        <w:spacing w:line="360" w:lineRule="auto"/>
        <w:ind w:left="142"/>
      </w:pPr>
      <w:r>
        <w:drawing>
          <wp:inline distT="0" distB="0" distL="0" distR="0">
            <wp:extent cx="5274310" cy="260159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  <w:r>
        <w:rPr>
          <w:rFonts w:hint="eastAsia"/>
        </w:rPr>
        <w:t>流程提交成功提示</w:t>
      </w:r>
    </w:p>
    <w:p>
      <w:pPr>
        <w:spacing w:line="360" w:lineRule="auto"/>
        <w:ind w:left="142"/>
      </w:pPr>
      <w:r>
        <w:drawing>
          <wp:inline distT="0" distB="0" distL="0" distR="0">
            <wp:extent cx="5274310" cy="260159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  <w:r>
        <w:rPr>
          <w:rFonts w:hint="eastAsia" w:ascii="宋体" w:hAnsi="宋体" w:eastAsia="宋体" w:cs="宋体"/>
          <w:szCs w:val="21"/>
        </w:rPr>
        <w:t xml:space="preserve">【注意: </w:t>
      </w:r>
      <w:r>
        <w:rPr>
          <w:rFonts w:hint="eastAsia" w:ascii="宋体" w:hAnsi="宋体" w:eastAsia="宋体" w:cs="宋体"/>
          <w:color w:val="ED7D31" w:themeColor="accent2"/>
          <w:szCs w:val="21"/>
          <w:shd w:val="clear" w:color="auto" w:fill="FFFFFF"/>
        </w:rPr>
        <w:t>人员不能已绑定相同加油站的用油项目</w:t>
      </w:r>
      <w:r>
        <w:rPr>
          <w:rFonts w:hint="eastAsia" w:ascii="宋体" w:hAnsi="宋体" w:eastAsia="宋体" w:cs="宋体"/>
          <w:szCs w:val="21"/>
        </w:rPr>
        <w:t>】</w:t>
      </w:r>
    </w:p>
    <w:p>
      <w:pPr>
        <w:spacing w:line="360" w:lineRule="auto"/>
        <w:ind w:left="142" w:firstLine="105" w:firstLineChars="50"/>
        <w:rPr>
          <w:b/>
          <w:bCs/>
          <w:color w:val="70AD47" w:themeColor="accent6"/>
        </w:rPr>
      </w:pPr>
      <w:r>
        <w:rPr>
          <w:rFonts w:hint="eastAsia"/>
          <w:b/>
          <w:bCs/>
          <w:color w:val="70AD47" w:themeColor="accent6"/>
        </w:rPr>
        <w:t>个人用油项目会自动将个人绑定为此用油项目的加油人员!</w:t>
      </w:r>
    </w:p>
    <w:p>
      <w:pPr>
        <w:spacing w:line="360" w:lineRule="auto"/>
        <w:ind w:left="142" w:firstLine="105" w:firstLineChars="50"/>
        <w:rPr>
          <w:b/>
          <w:bCs/>
          <w:color w:val="70AD47" w:themeColor="accent6"/>
        </w:rPr>
      </w:pPr>
    </w:p>
    <w:p>
      <w:pPr>
        <w:spacing w:line="360" w:lineRule="auto"/>
        <w:ind w:left="142" w:firstLine="105" w:firstLineChars="50"/>
        <w:rPr>
          <w:b/>
          <w:bCs/>
          <w:color w:val="70AD47" w:themeColor="accent6"/>
        </w:rPr>
      </w:pPr>
    </w:p>
    <w:p>
      <w:pPr>
        <w:spacing w:line="360" w:lineRule="auto"/>
        <w:ind w:left="142" w:firstLine="105" w:firstLineChars="50"/>
      </w:pPr>
    </w:p>
    <w:p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点击导入模板可以导入已提交流程的用油项目</w:t>
      </w:r>
    </w:p>
    <w:p>
      <w:pPr>
        <w:spacing w:line="360" w:lineRule="auto"/>
      </w:pPr>
      <w:r>
        <w:drawing>
          <wp:inline distT="0" distB="0" distL="0" distR="0">
            <wp:extent cx="5274310" cy="276034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点击选择即可导入</w:t>
      </w:r>
    </w:p>
    <w:p>
      <w:pPr>
        <w:spacing w:line="360" w:lineRule="auto"/>
      </w:pPr>
      <w:r>
        <w:drawing>
          <wp:inline distT="0" distB="0" distL="0" distR="0">
            <wp:extent cx="5274310" cy="276034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7"/>
        <w:numPr>
          <w:ilvl w:val="1"/>
          <w:numId w:val="1"/>
        </w:numPr>
        <w:spacing w:line="360" w:lineRule="auto"/>
        <w:jc w:val="left"/>
        <w:rPr>
          <w:rFonts w:ascii="宋体" w:hAnsi="宋体" w:eastAsia="宋体"/>
          <w:sz w:val="28"/>
          <w:szCs w:val="28"/>
        </w:rPr>
      </w:pPr>
      <w:bookmarkStart w:id="10" w:name="_Toc77749878"/>
      <w:bookmarkStart w:id="11" w:name="_Toc80271543"/>
      <w:r>
        <w:rPr>
          <w:rFonts w:hint="eastAsia" w:ascii="宋体" w:hAnsi="宋体" w:eastAsia="宋体"/>
          <w:sz w:val="28"/>
          <w:szCs w:val="28"/>
        </w:rPr>
        <w:t>用油</w:t>
      </w:r>
      <w:bookmarkEnd w:id="10"/>
      <w:r>
        <w:rPr>
          <w:rFonts w:hint="eastAsia" w:ascii="宋体" w:hAnsi="宋体" w:eastAsia="宋体"/>
          <w:sz w:val="28"/>
          <w:szCs w:val="28"/>
        </w:rPr>
        <w:t>查询</w:t>
      </w:r>
      <w:bookmarkEnd w:id="11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点击左侧【用油查询】 进入用油查询页</w:t>
      </w:r>
    </w:p>
    <w:p>
      <w:r>
        <w:drawing>
          <wp:inline distT="0" distB="0" distL="0" distR="0">
            <wp:extent cx="5274310" cy="2760345"/>
            <wp:effectExtent l="19050" t="0" r="2540" b="0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rPr>
          <w:rFonts w:hint="eastAsia"/>
        </w:rPr>
        <w:t>填写需要筛选的搜索条件，点击搜索按钮，进行查询</w:t>
      </w:r>
    </w:p>
    <w:p>
      <w:r>
        <w:drawing>
          <wp:inline distT="0" distB="0" distL="0" distR="0">
            <wp:extent cx="5274310" cy="2760345"/>
            <wp:effectExtent l="19050" t="0" r="2540" b="0"/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60345"/>
            <wp:effectExtent l="19050" t="0" r="2540" b="0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点击右侧【查看】按钮 进入用油详情页面</w:t>
      </w:r>
    </w:p>
    <w:p>
      <w:r>
        <w:drawing>
          <wp:inline distT="0" distB="0" distL="0" distR="0">
            <wp:extent cx="5274310" cy="2601595"/>
            <wp:effectExtent l="0" t="0" r="2540" b="825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点击顶部【流程信息】按钮，可查看当前用油项目的所有流程信息</w:t>
      </w:r>
    </w:p>
    <w:p>
      <w:r>
        <w:drawing>
          <wp:inline distT="0" distB="0" distL="0" distR="0">
            <wp:extent cx="5274310" cy="2601595"/>
            <wp:effectExtent l="0" t="0" r="2540" b="825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点击顶部【加油人员】按钮，查看用油项目绑定的加油人员信息</w:t>
      </w:r>
    </w:p>
    <w:p>
      <w:r>
        <w:drawing>
          <wp:inline distT="0" distB="0" distL="0" distR="0">
            <wp:extent cx="5274310" cy="2601595"/>
            <wp:effectExtent l="0" t="0" r="2540" b="825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点击顶部【加油信息】查看当前用油项目加油记录</w:t>
      </w:r>
    </w:p>
    <w:p>
      <w:r>
        <w:drawing>
          <wp:inline distT="0" distB="0" distL="0" distR="0">
            <wp:extent cx="5274310" cy="2601595"/>
            <wp:effectExtent l="0" t="0" r="2540" b="825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/>
    <w:sectPr>
      <w:footerReference r:id="rId5" w:type="first"/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itka 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HP Simplified">
    <w:panose1 w:val="020B0606020204020204"/>
    <w:charset w:val="00"/>
    <w:family w:val="auto"/>
    <w:pitch w:val="default"/>
    <w:sig w:usb0="A00000AF" w:usb1="5000205B" w:usb2="00000000" w:usb3="00000000" w:csb0="20000093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Bahnschrift Semi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Leelawadee UI">
    <w:panose1 w:val="020B0502040204020203"/>
    <w:charset w:val="00"/>
    <w:family w:val="auto"/>
    <w:pitch w:val="default"/>
    <w:sig w:usb0="83000003" w:usb1="00000000" w:usb2="00010000" w:usb3="00000001" w:csb0="0001010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文本框 1" o:spid="_x0000_s1026" o:spt="202" type="#_x0000_t202" style="position:absolute;left:0pt;margin-top:0pt;height:12.2pt;width:4.75pt;mso-position-horizontal:center;mso-position-horizontal-relative:margin;mso-wrap-style:none;z-index:251659264;mso-width-relative:page;mso-height-relative:page;" fillcolor="#CCE8CF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文本框 2" o:spid="_x0000_s1025" o:spt="202" type="#_x0000_t202" style="position:absolute;left:0pt;margin-top:0pt;height:12.2pt;width:4.75pt;mso-position-horizontal:center;mso-position-horizontal-relative:margin;mso-wrap-style:none;z-index:251660288;mso-width-relative:page;mso-height-relative:page;" fillcolor="#CCE8CF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宋体" w:hAnsi="宋体" w:eastAsia="宋体"/>
      </w:rPr>
    </w:pPr>
    <w:r>
      <w:rPr>
        <w:rFonts w:hint="eastAsia" w:ascii="宋体" w:hAnsi="宋体" w:eastAsia="宋体"/>
      </w:rPr>
      <w:t>加油站散装汽柴油销售实时信息系统 个人应用平台 操作说明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B65618"/>
    <w:multiLevelType w:val="multilevel"/>
    <w:tmpl w:val="22B65618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709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4FE6593"/>
    <w:multiLevelType w:val="multilevel"/>
    <w:tmpl w:val="54FE65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FiZDhjMzllZWE0MjM5NTBiZjMzNDM0OTI3ZDFkMDMifQ=="/>
  </w:docVars>
  <w:rsids>
    <w:rsidRoot w:val="00172A27"/>
    <w:rsid w:val="0001111E"/>
    <w:rsid w:val="00013F0D"/>
    <w:rsid w:val="00017F15"/>
    <w:rsid w:val="00025AE2"/>
    <w:rsid w:val="00025B58"/>
    <w:rsid w:val="000378C3"/>
    <w:rsid w:val="000470FF"/>
    <w:rsid w:val="00050AA1"/>
    <w:rsid w:val="00052BD7"/>
    <w:rsid w:val="0008514E"/>
    <w:rsid w:val="00086463"/>
    <w:rsid w:val="00090C8E"/>
    <w:rsid w:val="00093D74"/>
    <w:rsid w:val="00095382"/>
    <w:rsid w:val="000958DD"/>
    <w:rsid w:val="00096172"/>
    <w:rsid w:val="000A3601"/>
    <w:rsid w:val="000A43B9"/>
    <w:rsid w:val="000A6EBC"/>
    <w:rsid w:val="000C0ABA"/>
    <w:rsid w:val="000C116F"/>
    <w:rsid w:val="000C27E8"/>
    <w:rsid w:val="000C3824"/>
    <w:rsid w:val="000C51DF"/>
    <w:rsid w:val="000C6241"/>
    <w:rsid w:val="000E0D63"/>
    <w:rsid w:val="000E1B67"/>
    <w:rsid w:val="000E7E3F"/>
    <w:rsid w:val="000F7808"/>
    <w:rsid w:val="00105875"/>
    <w:rsid w:val="001128A4"/>
    <w:rsid w:val="001141DD"/>
    <w:rsid w:val="0011789F"/>
    <w:rsid w:val="0012275E"/>
    <w:rsid w:val="00122AF7"/>
    <w:rsid w:val="0012338B"/>
    <w:rsid w:val="001260A8"/>
    <w:rsid w:val="0013793C"/>
    <w:rsid w:val="001457F4"/>
    <w:rsid w:val="00160941"/>
    <w:rsid w:val="00171296"/>
    <w:rsid w:val="00172A27"/>
    <w:rsid w:val="00176E33"/>
    <w:rsid w:val="00177442"/>
    <w:rsid w:val="00182F31"/>
    <w:rsid w:val="00185E50"/>
    <w:rsid w:val="0019068E"/>
    <w:rsid w:val="001914DF"/>
    <w:rsid w:val="001B4958"/>
    <w:rsid w:val="001B6DA7"/>
    <w:rsid w:val="001D5D6A"/>
    <w:rsid w:val="001E1EB1"/>
    <w:rsid w:val="002152B1"/>
    <w:rsid w:val="00225D5D"/>
    <w:rsid w:val="00226F27"/>
    <w:rsid w:val="00231315"/>
    <w:rsid w:val="0024183D"/>
    <w:rsid w:val="002441E4"/>
    <w:rsid w:val="00247BA5"/>
    <w:rsid w:val="00247E3C"/>
    <w:rsid w:val="00257585"/>
    <w:rsid w:val="00257D97"/>
    <w:rsid w:val="0026153F"/>
    <w:rsid w:val="00262DC4"/>
    <w:rsid w:val="00267DE8"/>
    <w:rsid w:val="00270ACA"/>
    <w:rsid w:val="0027100B"/>
    <w:rsid w:val="002837B5"/>
    <w:rsid w:val="0029447B"/>
    <w:rsid w:val="0029710E"/>
    <w:rsid w:val="002A0254"/>
    <w:rsid w:val="002A510B"/>
    <w:rsid w:val="002B0475"/>
    <w:rsid w:val="002B3575"/>
    <w:rsid w:val="002B4A23"/>
    <w:rsid w:val="002B4AFB"/>
    <w:rsid w:val="002C16FC"/>
    <w:rsid w:val="002D0740"/>
    <w:rsid w:val="002D3FC0"/>
    <w:rsid w:val="002E70CC"/>
    <w:rsid w:val="002F41D0"/>
    <w:rsid w:val="00307537"/>
    <w:rsid w:val="00315DE6"/>
    <w:rsid w:val="003207C2"/>
    <w:rsid w:val="003219D2"/>
    <w:rsid w:val="0032728C"/>
    <w:rsid w:val="00344739"/>
    <w:rsid w:val="00355C10"/>
    <w:rsid w:val="00356726"/>
    <w:rsid w:val="0036261C"/>
    <w:rsid w:val="00364A1A"/>
    <w:rsid w:val="0036759C"/>
    <w:rsid w:val="00373240"/>
    <w:rsid w:val="00376836"/>
    <w:rsid w:val="00390660"/>
    <w:rsid w:val="003963CD"/>
    <w:rsid w:val="003A160E"/>
    <w:rsid w:val="003A3D09"/>
    <w:rsid w:val="003A3D21"/>
    <w:rsid w:val="003A5633"/>
    <w:rsid w:val="003B22C9"/>
    <w:rsid w:val="003C6881"/>
    <w:rsid w:val="003D6901"/>
    <w:rsid w:val="00405726"/>
    <w:rsid w:val="00406E15"/>
    <w:rsid w:val="00411A21"/>
    <w:rsid w:val="0041761B"/>
    <w:rsid w:val="004310BC"/>
    <w:rsid w:val="0043352B"/>
    <w:rsid w:val="0045125F"/>
    <w:rsid w:val="004712FE"/>
    <w:rsid w:val="00471C8A"/>
    <w:rsid w:val="00475190"/>
    <w:rsid w:val="00487392"/>
    <w:rsid w:val="004877AE"/>
    <w:rsid w:val="004958BA"/>
    <w:rsid w:val="004A4EC3"/>
    <w:rsid w:val="004A7462"/>
    <w:rsid w:val="004C0F6C"/>
    <w:rsid w:val="004C2281"/>
    <w:rsid w:val="004D19F1"/>
    <w:rsid w:val="004D25A4"/>
    <w:rsid w:val="004D387D"/>
    <w:rsid w:val="004D45DA"/>
    <w:rsid w:val="004F3111"/>
    <w:rsid w:val="005127D8"/>
    <w:rsid w:val="00516FE0"/>
    <w:rsid w:val="00523198"/>
    <w:rsid w:val="00523AAD"/>
    <w:rsid w:val="0053284D"/>
    <w:rsid w:val="00544B2B"/>
    <w:rsid w:val="005504F6"/>
    <w:rsid w:val="00551AEF"/>
    <w:rsid w:val="00551F55"/>
    <w:rsid w:val="0055494D"/>
    <w:rsid w:val="00560319"/>
    <w:rsid w:val="0059125B"/>
    <w:rsid w:val="00593A9F"/>
    <w:rsid w:val="0059621B"/>
    <w:rsid w:val="005B1DB0"/>
    <w:rsid w:val="005C49DE"/>
    <w:rsid w:val="005C73AD"/>
    <w:rsid w:val="005D67F3"/>
    <w:rsid w:val="005E0793"/>
    <w:rsid w:val="005E7874"/>
    <w:rsid w:val="005F0BB6"/>
    <w:rsid w:val="005F1009"/>
    <w:rsid w:val="005F6A8D"/>
    <w:rsid w:val="00602B95"/>
    <w:rsid w:val="00604793"/>
    <w:rsid w:val="00606064"/>
    <w:rsid w:val="00610743"/>
    <w:rsid w:val="006156F4"/>
    <w:rsid w:val="00620142"/>
    <w:rsid w:val="00621628"/>
    <w:rsid w:val="00632121"/>
    <w:rsid w:val="00632F0F"/>
    <w:rsid w:val="00636FE0"/>
    <w:rsid w:val="006408F1"/>
    <w:rsid w:val="00654780"/>
    <w:rsid w:val="006730A5"/>
    <w:rsid w:val="00673D59"/>
    <w:rsid w:val="00677214"/>
    <w:rsid w:val="0068675A"/>
    <w:rsid w:val="006A5C0A"/>
    <w:rsid w:val="006A7779"/>
    <w:rsid w:val="006C3C8F"/>
    <w:rsid w:val="006C6AD3"/>
    <w:rsid w:val="006D1DFD"/>
    <w:rsid w:val="006D3800"/>
    <w:rsid w:val="006D474A"/>
    <w:rsid w:val="006E01AF"/>
    <w:rsid w:val="006E2EBB"/>
    <w:rsid w:val="006E4A57"/>
    <w:rsid w:val="007015F4"/>
    <w:rsid w:val="00702B6A"/>
    <w:rsid w:val="00703EA2"/>
    <w:rsid w:val="00720350"/>
    <w:rsid w:val="007237B4"/>
    <w:rsid w:val="007273B9"/>
    <w:rsid w:val="00735200"/>
    <w:rsid w:val="00735DCD"/>
    <w:rsid w:val="007412B2"/>
    <w:rsid w:val="00746DDE"/>
    <w:rsid w:val="007503F0"/>
    <w:rsid w:val="007513FA"/>
    <w:rsid w:val="007717E0"/>
    <w:rsid w:val="007818BE"/>
    <w:rsid w:val="00785BFA"/>
    <w:rsid w:val="007860E0"/>
    <w:rsid w:val="007979C7"/>
    <w:rsid w:val="007B1CC9"/>
    <w:rsid w:val="007B3454"/>
    <w:rsid w:val="007C2629"/>
    <w:rsid w:val="007C47B8"/>
    <w:rsid w:val="007C4960"/>
    <w:rsid w:val="007E0E79"/>
    <w:rsid w:val="007E4AB9"/>
    <w:rsid w:val="007F4D1D"/>
    <w:rsid w:val="007F7523"/>
    <w:rsid w:val="007F7BE3"/>
    <w:rsid w:val="008076DE"/>
    <w:rsid w:val="008125EA"/>
    <w:rsid w:val="00813CC0"/>
    <w:rsid w:val="008206FC"/>
    <w:rsid w:val="00856E77"/>
    <w:rsid w:val="00857C47"/>
    <w:rsid w:val="008778BE"/>
    <w:rsid w:val="00886AFB"/>
    <w:rsid w:val="008A4295"/>
    <w:rsid w:val="008A6270"/>
    <w:rsid w:val="008A79EB"/>
    <w:rsid w:val="008A7DE2"/>
    <w:rsid w:val="008C793D"/>
    <w:rsid w:val="008D6BC0"/>
    <w:rsid w:val="00901E0F"/>
    <w:rsid w:val="009077E0"/>
    <w:rsid w:val="00917F44"/>
    <w:rsid w:val="009252D5"/>
    <w:rsid w:val="009327EF"/>
    <w:rsid w:val="009476FB"/>
    <w:rsid w:val="00953278"/>
    <w:rsid w:val="0095331E"/>
    <w:rsid w:val="009541D7"/>
    <w:rsid w:val="00960AF8"/>
    <w:rsid w:val="00971593"/>
    <w:rsid w:val="0097351F"/>
    <w:rsid w:val="00977CAF"/>
    <w:rsid w:val="0098666C"/>
    <w:rsid w:val="009A2246"/>
    <w:rsid w:val="009A7811"/>
    <w:rsid w:val="009B3770"/>
    <w:rsid w:val="009B51A5"/>
    <w:rsid w:val="009B6661"/>
    <w:rsid w:val="009B690B"/>
    <w:rsid w:val="009C6811"/>
    <w:rsid w:val="009C79C9"/>
    <w:rsid w:val="009D35DB"/>
    <w:rsid w:val="009D3ED0"/>
    <w:rsid w:val="009E20DB"/>
    <w:rsid w:val="009E2216"/>
    <w:rsid w:val="009E23BC"/>
    <w:rsid w:val="009E3418"/>
    <w:rsid w:val="009E3B3B"/>
    <w:rsid w:val="009E3BBD"/>
    <w:rsid w:val="009E46BC"/>
    <w:rsid w:val="009E7413"/>
    <w:rsid w:val="009F3A43"/>
    <w:rsid w:val="009F570D"/>
    <w:rsid w:val="00A021C9"/>
    <w:rsid w:val="00A233D6"/>
    <w:rsid w:val="00A32214"/>
    <w:rsid w:val="00A660D6"/>
    <w:rsid w:val="00A8137A"/>
    <w:rsid w:val="00A82683"/>
    <w:rsid w:val="00A97AD3"/>
    <w:rsid w:val="00AA484B"/>
    <w:rsid w:val="00AA6B87"/>
    <w:rsid w:val="00AB70F8"/>
    <w:rsid w:val="00AC7E6F"/>
    <w:rsid w:val="00AD12D8"/>
    <w:rsid w:val="00AD4893"/>
    <w:rsid w:val="00AD71FF"/>
    <w:rsid w:val="00AF07E5"/>
    <w:rsid w:val="00AF297B"/>
    <w:rsid w:val="00AF45CE"/>
    <w:rsid w:val="00B021DD"/>
    <w:rsid w:val="00B02CFE"/>
    <w:rsid w:val="00B05E61"/>
    <w:rsid w:val="00B11618"/>
    <w:rsid w:val="00B122BC"/>
    <w:rsid w:val="00B1302F"/>
    <w:rsid w:val="00B149DF"/>
    <w:rsid w:val="00B17C6B"/>
    <w:rsid w:val="00B20CAD"/>
    <w:rsid w:val="00B21881"/>
    <w:rsid w:val="00B244B9"/>
    <w:rsid w:val="00B263C9"/>
    <w:rsid w:val="00B35271"/>
    <w:rsid w:val="00B417A5"/>
    <w:rsid w:val="00B532EB"/>
    <w:rsid w:val="00B70447"/>
    <w:rsid w:val="00B746AA"/>
    <w:rsid w:val="00B82553"/>
    <w:rsid w:val="00B82D25"/>
    <w:rsid w:val="00B83F58"/>
    <w:rsid w:val="00B84590"/>
    <w:rsid w:val="00B87E53"/>
    <w:rsid w:val="00B90795"/>
    <w:rsid w:val="00BC0B87"/>
    <w:rsid w:val="00BD4682"/>
    <w:rsid w:val="00BD5842"/>
    <w:rsid w:val="00BD7A7E"/>
    <w:rsid w:val="00BF4E94"/>
    <w:rsid w:val="00C035A4"/>
    <w:rsid w:val="00C03B2E"/>
    <w:rsid w:val="00C05EDE"/>
    <w:rsid w:val="00C10165"/>
    <w:rsid w:val="00C116A3"/>
    <w:rsid w:val="00C31E0E"/>
    <w:rsid w:val="00C353AE"/>
    <w:rsid w:val="00C407AB"/>
    <w:rsid w:val="00C537C4"/>
    <w:rsid w:val="00C54E6C"/>
    <w:rsid w:val="00C6549B"/>
    <w:rsid w:val="00C92D2F"/>
    <w:rsid w:val="00C95C11"/>
    <w:rsid w:val="00C9664A"/>
    <w:rsid w:val="00C96E19"/>
    <w:rsid w:val="00C9700C"/>
    <w:rsid w:val="00CA2276"/>
    <w:rsid w:val="00CA5A54"/>
    <w:rsid w:val="00CB34DC"/>
    <w:rsid w:val="00CC193D"/>
    <w:rsid w:val="00CC1F39"/>
    <w:rsid w:val="00CC3CBF"/>
    <w:rsid w:val="00CC3E75"/>
    <w:rsid w:val="00CD05D1"/>
    <w:rsid w:val="00CD36D4"/>
    <w:rsid w:val="00CE49A0"/>
    <w:rsid w:val="00CF1F90"/>
    <w:rsid w:val="00CF3E34"/>
    <w:rsid w:val="00CF6D79"/>
    <w:rsid w:val="00CF7269"/>
    <w:rsid w:val="00D01907"/>
    <w:rsid w:val="00D079B2"/>
    <w:rsid w:val="00D079D0"/>
    <w:rsid w:val="00D148AC"/>
    <w:rsid w:val="00D16C52"/>
    <w:rsid w:val="00D31809"/>
    <w:rsid w:val="00D31DE2"/>
    <w:rsid w:val="00D368D4"/>
    <w:rsid w:val="00D5079E"/>
    <w:rsid w:val="00D64CE9"/>
    <w:rsid w:val="00D757F6"/>
    <w:rsid w:val="00D778B0"/>
    <w:rsid w:val="00D94CD1"/>
    <w:rsid w:val="00DA1926"/>
    <w:rsid w:val="00DA33D4"/>
    <w:rsid w:val="00DA4035"/>
    <w:rsid w:val="00DB0292"/>
    <w:rsid w:val="00DB3582"/>
    <w:rsid w:val="00DB3CD2"/>
    <w:rsid w:val="00DC6B99"/>
    <w:rsid w:val="00DD74D2"/>
    <w:rsid w:val="00DF306B"/>
    <w:rsid w:val="00DF567F"/>
    <w:rsid w:val="00E144DD"/>
    <w:rsid w:val="00E16DA6"/>
    <w:rsid w:val="00E27994"/>
    <w:rsid w:val="00E32399"/>
    <w:rsid w:val="00E37D1A"/>
    <w:rsid w:val="00E37DBC"/>
    <w:rsid w:val="00E533D0"/>
    <w:rsid w:val="00E652DE"/>
    <w:rsid w:val="00E92C6C"/>
    <w:rsid w:val="00EA3E86"/>
    <w:rsid w:val="00EA4431"/>
    <w:rsid w:val="00EC0973"/>
    <w:rsid w:val="00EC336D"/>
    <w:rsid w:val="00ED2226"/>
    <w:rsid w:val="00ED6C3A"/>
    <w:rsid w:val="00EE6B97"/>
    <w:rsid w:val="00F03853"/>
    <w:rsid w:val="00F120A9"/>
    <w:rsid w:val="00F2539F"/>
    <w:rsid w:val="00F36F83"/>
    <w:rsid w:val="00F509FC"/>
    <w:rsid w:val="00F546BB"/>
    <w:rsid w:val="00F54EE5"/>
    <w:rsid w:val="00F54F33"/>
    <w:rsid w:val="00F7024C"/>
    <w:rsid w:val="00F8027F"/>
    <w:rsid w:val="00F845ED"/>
    <w:rsid w:val="00F87BAC"/>
    <w:rsid w:val="00F96DF6"/>
    <w:rsid w:val="00F9793C"/>
    <w:rsid w:val="00FA24DC"/>
    <w:rsid w:val="00FB4957"/>
    <w:rsid w:val="00FB587D"/>
    <w:rsid w:val="00FB6382"/>
    <w:rsid w:val="00FC1052"/>
    <w:rsid w:val="00FC3731"/>
    <w:rsid w:val="00FD7DEE"/>
    <w:rsid w:val="00FE128B"/>
    <w:rsid w:val="00FF19B2"/>
    <w:rsid w:val="00FF3473"/>
    <w:rsid w:val="00FF521A"/>
    <w:rsid w:val="0163027B"/>
    <w:rsid w:val="03112977"/>
    <w:rsid w:val="041340CF"/>
    <w:rsid w:val="041D0A12"/>
    <w:rsid w:val="05D27967"/>
    <w:rsid w:val="061A50C4"/>
    <w:rsid w:val="065E4162"/>
    <w:rsid w:val="075166FC"/>
    <w:rsid w:val="07631AED"/>
    <w:rsid w:val="090D0D94"/>
    <w:rsid w:val="0AC11B9F"/>
    <w:rsid w:val="0C39124D"/>
    <w:rsid w:val="0C933A53"/>
    <w:rsid w:val="0CC56A5C"/>
    <w:rsid w:val="0CE15317"/>
    <w:rsid w:val="0FDD335E"/>
    <w:rsid w:val="112A5F46"/>
    <w:rsid w:val="136A58B8"/>
    <w:rsid w:val="14300189"/>
    <w:rsid w:val="155A3548"/>
    <w:rsid w:val="159A09C1"/>
    <w:rsid w:val="15D94BFA"/>
    <w:rsid w:val="1629411F"/>
    <w:rsid w:val="1698430F"/>
    <w:rsid w:val="16A349B2"/>
    <w:rsid w:val="17291C17"/>
    <w:rsid w:val="17554794"/>
    <w:rsid w:val="18382AAD"/>
    <w:rsid w:val="18ED4C10"/>
    <w:rsid w:val="19D43222"/>
    <w:rsid w:val="1ACE143B"/>
    <w:rsid w:val="1B3F52BD"/>
    <w:rsid w:val="1BD572EF"/>
    <w:rsid w:val="1CEB7D9A"/>
    <w:rsid w:val="1D17602F"/>
    <w:rsid w:val="1E226F2A"/>
    <w:rsid w:val="1E83724B"/>
    <w:rsid w:val="1F8E763C"/>
    <w:rsid w:val="221F7BE7"/>
    <w:rsid w:val="238E1B7D"/>
    <w:rsid w:val="23CE25A3"/>
    <w:rsid w:val="240E4CFD"/>
    <w:rsid w:val="265B0E2A"/>
    <w:rsid w:val="26A1380A"/>
    <w:rsid w:val="26A87C54"/>
    <w:rsid w:val="276F334E"/>
    <w:rsid w:val="28092EB0"/>
    <w:rsid w:val="29D1435A"/>
    <w:rsid w:val="2A8C079B"/>
    <w:rsid w:val="2B4E358B"/>
    <w:rsid w:val="2BD04DAA"/>
    <w:rsid w:val="2BE04664"/>
    <w:rsid w:val="2C8839C9"/>
    <w:rsid w:val="2E013B9E"/>
    <w:rsid w:val="2E2D2F26"/>
    <w:rsid w:val="2E6F6D3D"/>
    <w:rsid w:val="2EBE4A85"/>
    <w:rsid w:val="2EC95193"/>
    <w:rsid w:val="2ED1009A"/>
    <w:rsid w:val="31755072"/>
    <w:rsid w:val="31874FAA"/>
    <w:rsid w:val="32664B36"/>
    <w:rsid w:val="328E6F71"/>
    <w:rsid w:val="348A3E0E"/>
    <w:rsid w:val="35AD1E73"/>
    <w:rsid w:val="371D1CCE"/>
    <w:rsid w:val="38F65D50"/>
    <w:rsid w:val="39185E2E"/>
    <w:rsid w:val="3A7E1BC9"/>
    <w:rsid w:val="3B62217C"/>
    <w:rsid w:val="3BA83B66"/>
    <w:rsid w:val="3BBC158E"/>
    <w:rsid w:val="3BBD4A65"/>
    <w:rsid w:val="3D8864B5"/>
    <w:rsid w:val="3E3C27B3"/>
    <w:rsid w:val="43664BEC"/>
    <w:rsid w:val="44AA7CC3"/>
    <w:rsid w:val="457C544B"/>
    <w:rsid w:val="46D3369D"/>
    <w:rsid w:val="471F7FD1"/>
    <w:rsid w:val="47333C67"/>
    <w:rsid w:val="49614AF6"/>
    <w:rsid w:val="498122B1"/>
    <w:rsid w:val="4CA04245"/>
    <w:rsid w:val="4CF878D3"/>
    <w:rsid w:val="4EB414D0"/>
    <w:rsid w:val="4EE202E5"/>
    <w:rsid w:val="4FAD62B2"/>
    <w:rsid w:val="4FDD0C94"/>
    <w:rsid w:val="500C28CA"/>
    <w:rsid w:val="50633F6E"/>
    <w:rsid w:val="512B20D8"/>
    <w:rsid w:val="517B507B"/>
    <w:rsid w:val="5323521A"/>
    <w:rsid w:val="53277CC7"/>
    <w:rsid w:val="55BB4171"/>
    <w:rsid w:val="563642C9"/>
    <w:rsid w:val="566F0AAB"/>
    <w:rsid w:val="593306AE"/>
    <w:rsid w:val="59793C6C"/>
    <w:rsid w:val="59C16D57"/>
    <w:rsid w:val="5A0241FB"/>
    <w:rsid w:val="5BFD4D18"/>
    <w:rsid w:val="5C014F5F"/>
    <w:rsid w:val="5C780C86"/>
    <w:rsid w:val="5CA13849"/>
    <w:rsid w:val="62C47690"/>
    <w:rsid w:val="63602B69"/>
    <w:rsid w:val="64143B20"/>
    <w:rsid w:val="64391C68"/>
    <w:rsid w:val="647B2A7D"/>
    <w:rsid w:val="6629570D"/>
    <w:rsid w:val="66A72372"/>
    <w:rsid w:val="66BA6897"/>
    <w:rsid w:val="67D71264"/>
    <w:rsid w:val="680B39DA"/>
    <w:rsid w:val="683D2036"/>
    <w:rsid w:val="6846368D"/>
    <w:rsid w:val="69124BDC"/>
    <w:rsid w:val="6A9030B8"/>
    <w:rsid w:val="6DD90FB9"/>
    <w:rsid w:val="6F422FB6"/>
    <w:rsid w:val="6F8E190B"/>
    <w:rsid w:val="725C4FC8"/>
    <w:rsid w:val="736B466A"/>
    <w:rsid w:val="73B62A33"/>
    <w:rsid w:val="74C374D4"/>
    <w:rsid w:val="763B1626"/>
    <w:rsid w:val="771112EF"/>
    <w:rsid w:val="77282ED0"/>
    <w:rsid w:val="790443EF"/>
    <w:rsid w:val="79CE0523"/>
    <w:rsid w:val="7ADA5735"/>
    <w:rsid w:val="7BD626B5"/>
    <w:rsid w:val="7C2E7ABF"/>
    <w:rsid w:val="7CD474C3"/>
    <w:rsid w:val="7DAC7863"/>
    <w:rsid w:val="7EF973B2"/>
    <w:rsid w:val="7F3958FC"/>
    <w:rsid w:val="7F5D7AC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qFormat/>
    <w:uiPriority w:val="39"/>
    <w:rPr>
      <w:rFonts w:ascii="Times New Roman" w:hAnsi="Times New Roman" w:eastAsia="宋体" w:cs="Times New Roman"/>
      <w:szCs w:val="24"/>
    </w:rPr>
  </w:style>
  <w:style w:type="paragraph" w:styleId="7">
    <w:name w:val="Subtitle"/>
    <w:basedOn w:val="1"/>
    <w:next w:val="1"/>
    <w:link w:val="18"/>
    <w:autoRedefine/>
    <w:qFormat/>
    <w:uiPriority w:val="0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8">
    <w:name w:val="toc 2"/>
    <w:basedOn w:val="1"/>
    <w:next w:val="1"/>
    <w:autoRedefine/>
    <w:qFormat/>
    <w:uiPriority w:val="39"/>
    <w:pPr>
      <w:ind w:left="420" w:leftChars="200"/>
    </w:pPr>
    <w:rPr>
      <w:rFonts w:ascii="Times New Roman" w:hAnsi="Times New Roman" w:eastAsia="宋体" w:cs="Times New Roman"/>
      <w:szCs w:val="24"/>
    </w:rPr>
  </w:style>
  <w:style w:type="character" w:styleId="11">
    <w:name w:val="Hyperlink"/>
    <w:autoRedefine/>
    <w:qFormat/>
    <w:uiPriority w:val="99"/>
    <w:rPr>
      <w:color w:val="0000FF"/>
      <w:u w:val="single"/>
    </w:rPr>
  </w:style>
  <w:style w:type="character" w:customStyle="1" w:styleId="12">
    <w:name w:val="页眉 字符"/>
    <w:basedOn w:val="10"/>
    <w:link w:val="5"/>
    <w:autoRedefine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4"/>
    <w:qFormat/>
    <w:uiPriority w:val="99"/>
    <w:rPr>
      <w:sz w:val="18"/>
      <w:szCs w:val="18"/>
    </w:rPr>
  </w:style>
  <w:style w:type="character" w:customStyle="1" w:styleId="14">
    <w:name w:val="标题 1 字符"/>
    <w:basedOn w:val="10"/>
    <w:autoRedefine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1 字符1"/>
    <w:link w:val="2"/>
    <w:autoRedefine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6">
    <w:name w:val="无间隔 字符"/>
    <w:qFormat/>
    <w:uiPriority w:val="1"/>
    <w:rPr>
      <w:rFonts w:ascii="Calibri" w:hAnsi="Calibri"/>
      <w:sz w:val="22"/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8">
    <w:name w:val="副标题 字符1"/>
    <w:link w:val="7"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9">
    <w:name w:val="副标题 字符"/>
    <w:basedOn w:val="10"/>
    <w:qFormat/>
    <w:uiPriority w:val="11"/>
    <w:rPr>
      <w:b/>
      <w:bCs/>
      <w:kern w:val="28"/>
      <w:sz w:val="32"/>
      <w:szCs w:val="32"/>
    </w:rPr>
  </w:style>
  <w:style w:type="character" w:customStyle="1" w:styleId="20">
    <w:name w:val="未处理的提及1"/>
    <w:basedOn w:val="10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无间隔 字符1"/>
    <w:link w:val="22"/>
    <w:autoRedefine/>
    <w:qFormat/>
    <w:uiPriority w:val="1"/>
    <w:rPr>
      <w:rFonts w:ascii="Calibri" w:hAnsi="Calibri"/>
      <w:sz w:val="22"/>
    </w:rPr>
  </w:style>
  <w:style w:type="paragraph" w:styleId="22">
    <w:name w:val="No Spacing"/>
    <w:link w:val="21"/>
    <w:autoRedefine/>
    <w:qFormat/>
    <w:uiPriority w:val="1"/>
    <w:rPr>
      <w:rFonts w:ascii="Calibri" w:hAnsi="Calibri" w:eastAsiaTheme="minorEastAsia" w:cstheme="minorBidi"/>
      <w:kern w:val="2"/>
      <w:sz w:val="22"/>
      <w:szCs w:val="22"/>
      <w:lang w:val="en-US" w:eastAsia="zh-CN" w:bidi="ar-SA"/>
    </w:rPr>
  </w:style>
  <w:style w:type="character" w:customStyle="1" w:styleId="23">
    <w:name w:val="批注框文本 字符"/>
    <w:basedOn w:val="10"/>
    <w:link w:val="3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459875-5273-4E9A-9346-A99895C394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307</Words>
  <Characters>1751</Characters>
  <Lines>14</Lines>
  <Paragraphs>4</Paragraphs>
  <TotalTime>111</TotalTime>
  <ScaleCrop>false</ScaleCrop>
  <LinksUpToDate>false</LinksUpToDate>
  <CharactersWithSpaces>2054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2020-09-27T09:04:00Z</dcterms:created>
  <dc:creator>aolanjie02</dc:creator>
  <cp:lastModifiedBy>灬</cp:lastModifiedBy>
  <dcterms:modified xsi:type="dcterms:W3CDTF">2024-05-13T06:47:20Z</dcterms:modified>
  <cp:revision>200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97AA4FB1E5204CE2AE046431595F5216_12</vt:lpwstr>
  </property>
</Properties>
</file>